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76" w:rsidRPr="00F90B76" w:rsidRDefault="00F90B76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 w:rsidRPr="00F90B76">
        <w:rPr>
          <w:rFonts w:ascii="Times New Roman" w:hAnsi="Times New Roman" w:cs="Times New Roman"/>
          <w:sz w:val="28"/>
          <w:szCs w:val="28"/>
        </w:rPr>
        <w:t xml:space="preserve">1. </w:t>
      </w:r>
      <w:r w:rsidRPr="00F90B76">
        <w:rPr>
          <w:rFonts w:ascii="Times New Roman" w:hAnsi="Times New Roman" w:cs="Times New Roman"/>
          <w:sz w:val="28"/>
          <w:szCs w:val="28"/>
        </w:rPr>
        <w:t>Федеральный закон от 22.11.1995г.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90B76" w:rsidRPr="00F90B76" w:rsidRDefault="00F90B76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 w:rsidRPr="00F90B76">
        <w:rPr>
          <w:rFonts w:ascii="Times New Roman" w:hAnsi="Times New Roman" w:cs="Times New Roman"/>
          <w:sz w:val="28"/>
          <w:szCs w:val="28"/>
        </w:rPr>
        <w:t xml:space="preserve">2. </w:t>
      </w:r>
      <w:r w:rsidRPr="00F90B76">
        <w:rPr>
          <w:rFonts w:ascii="Times New Roman" w:hAnsi="Times New Roman" w:cs="Times New Roman"/>
          <w:sz w:val="28"/>
          <w:szCs w:val="28"/>
        </w:rPr>
        <w:t>Постановление Правительства РФ от 09.08.2012 N 815 «О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винограда».</w:t>
      </w:r>
    </w:p>
    <w:p w:rsidR="00F90B76" w:rsidRPr="00F90B76" w:rsidRDefault="00F90B76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 w:rsidRPr="00F90B76">
        <w:rPr>
          <w:rFonts w:ascii="Times New Roman" w:hAnsi="Times New Roman" w:cs="Times New Roman"/>
          <w:sz w:val="28"/>
          <w:szCs w:val="28"/>
        </w:rPr>
        <w:t xml:space="preserve">3. </w:t>
      </w:r>
      <w:r w:rsidRPr="00F90B76">
        <w:rPr>
          <w:rFonts w:ascii="Times New Roman" w:hAnsi="Times New Roman" w:cs="Times New Roman"/>
          <w:sz w:val="28"/>
          <w:szCs w:val="28"/>
        </w:rPr>
        <w:t>Закон Московской области от 27 апреля 2012 года N 40/2012-ОЗ «О розничной продаже алкогольной и спиртосодержащей продукции в Московской области».</w:t>
      </w:r>
    </w:p>
    <w:p w:rsidR="00F90B76" w:rsidRPr="00F90B76" w:rsidRDefault="00F90B76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 w:rsidRPr="00F90B76">
        <w:rPr>
          <w:rFonts w:ascii="Times New Roman" w:hAnsi="Times New Roman" w:cs="Times New Roman"/>
          <w:sz w:val="28"/>
          <w:szCs w:val="28"/>
        </w:rPr>
        <w:t xml:space="preserve">4. </w:t>
      </w:r>
      <w:r w:rsidRPr="00F90B76">
        <w:rPr>
          <w:rFonts w:ascii="Times New Roman" w:hAnsi="Times New Roman" w:cs="Times New Roman"/>
          <w:sz w:val="28"/>
          <w:szCs w:val="28"/>
        </w:rPr>
        <w:t>Постановление Правительства РФ от 16 декабря 2014 года N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Московской области, и признании утратившими силу некоторых постановлений Правительства Московской области».</w:t>
      </w:r>
    </w:p>
    <w:p w:rsidR="00F75164" w:rsidRDefault="00F90B76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 w:rsidRPr="00F90B7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90B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27 декабря 2012 года N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продукции».  </w:t>
      </w:r>
      <w:proofErr w:type="gramEnd"/>
    </w:p>
    <w:p w:rsidR="00C34964" w:rsidRPr="00F90B76" w:rsidRDefault="00C34964" w:rsidP="00F90B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Постановление администрации городского округа Серебряные Пруды Московской области от 26.02.2019 г. № 264 «Об определении границ прилегающих к некоторым организациям и объектам на территории городского округа Серебряные Пруды Московской области.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продукции».</w:t>
      </w:r>
      <w:bookmarkStart w:id="0" w:name="_GoBack"/>
      <w:bookmarkEnd w:id="0"/>
    </w:p>
    <w:sectPr w:rsidR="00C34964" w:rsidRPr="00F9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BD"/>
    <w:rsid w:val="008E3FBD"/>
    <w:rsid w:val="00C34964"/>
    <w:rsid w:val="00F75164"/>
    <w:rsid w:val="00F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4</cp:revision>
  <dcterms:created xsi:type="dcterms:W3CDTF">2020-07-09T08:01:00Z</dcterms:created>
  <dcterms:modified xsi:type="dcterms:W3CDTF">2020-07-09T08:18:00Z</dcterms:modified>
</cp:coreProperties>
</file>